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FFC" w:rsidRPr="00E56FE5" w:rsidRDefault="00BF4FFC" w:rsidP="00BF4FFC">
      <w:pPr>
        <w:pStyle w:val="a5"/>
        <w:jc w:val="center"/>
        <w:rPr>
          <w:rFonts w:ascii="Calibri" w:hAnsi="Calibri" w:cs="Times New Roman"/>
        </w:rPr>
      </w:pPr>
      <w:r w:rsidRPr="00E56FE5">
        <w:rPr>
          <w:rFonts w:ascii="Calibri" w:hAnsi="Calibri" w:cs="Times New Roman"/>
          <w:noProof/>
        </w:rPr>
        <w:drawing>
          <wp:inline distT="0" distB="0" distL="0" distR="0">
            <wp:extent cx="598467" cy="744243"/>
            <wp:effectExtent l="19050" t="0" r="0" b="0"/>
            <wp:docPr id="1" name="Рисунок 1" descr="D:\Documents and Settings\Пользователь1\Мои документы\Флаг и герб\Герб Ванновского 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Пользователь1\Мои документы\Флаг и герб\Герб Ванновского с.п..jpg"/>
                    <pic:cNvPicPr>
                      <a:picLocks noChangeAspect="1" noChangeArrowheads="1"/>
                    </pic:cNvPicPr>
                  </pic:nvPicPr>
                  <pic:blipFill>
                    <a:blip r:embed="rId7" cstate="print"/>
                    <a:srcRect/>
                    <a:stretch>
                      <a:fillRect/>
                    </a:stretch>
                  </pic:blipFill>
                  <pic:spPr bwMode="auto">
                    <a:xfrm>
                      <a:off x="0" y="0"/>
                      <a:ext cx="600959" cy="747343"/>
                    </a:xfrm>
                    <a:prstGeom prst="rect">
                      <a:avLst/>
                    </a:prstGeom>
                    <a:noFill/>
                    <a:ln w="9525">
                      <a:noFill/>
                      <a:miter lim="800000"/>
                      <a:headEnd/>
                      <a:tailEnd/>
                    </a:ln>
                  </pic:spPr>
                </pic:pic>
              </a:graphicData>
            </a:graphic>
          </wp:inline>
        </w:drawing>
      </w:r>
    </w:p>
    <w:p w:rsidR="00BF4FFC" w:rsidRPr="00BF4FFC" w:rsidRDefault="00BF4FFC" w:rsidP="00BF4FFC">
      <w:pPr>
        <w:spacing w:after="0" w:line="240" w:lineRule="auto"/>
        <w:rPr>
          <w:rFonts w:ascii="Times New Roman" w:eastAsia="Times New Roman" w:hAnsi="Times New Roman" w:cs="Times New Roman"/>
          <w:b/>
          <w:sz w:val="36"/>
          <w:szCs w:val="36"/>
        </w:rPr>
      </w:pPr>
    </w:p>
    <w:p w:rsidR="00BF4FFC" w:rsidRPr="00BF4FFC" w:rsidRDefault="00BF4FFC" w:rsidP="00BF4FFC">
      <w:pPr>
        <w:spacing w:after="0" w:line="240" w:lineRule="auto"/>
        <w:jc w:val="center"/>
        <w:rPr>
          <w:rFonts w:ascii="Times New Roman" w:eastAsia="Times New Roman" w:hAnsi="Times New Roman" w:cs="Times New Roman"/>
          <w:b/>
          <w:sz w:val="36"/>
          <w:szCs w:val="36"/>
        </w:rPr>
      </w:pPr>
    </w:p>
    <w:p w:rsidR="00BF4FFC" w:rsidRPr="00BF4FFC" w:rsidRDefault="00BF4FFC" w:rsidP="00BF4FFC">
      <w:pPr>
        <w:spacing w:after="0" w:line="240" w:lineRule="auto"/>
        <w:jc w:val="center"/>
        <w:rPr>
          <w:rFonts w:ascii="Times New Roman" w:eastAsia="Times New Roman" w:hAnsi="Times New Roman" w:cs="Times New Roman"/>
          <w:b/>
          <w:sz w:val="32"/>
          <w:szCs w:val="32"/>
        </w:rPr>
      </w:pPr>
      <w:r w:rsidRPr="00BF4FFC">
        <w:rPr>
          <w:rFonts w:ascii="Times New Roman" w:eastAsia="Times New Roman" w:hAnsi="Times New Roman" w:cs="Times New Roman"/>
          <w:b/>
          <w:sz w:val="32"/>
          <w:szCs w:val="32"/>
        </w:rPr>
        <w:t xml:space="preserve">СОВЕТ  ВАННОВСКОГО СЕЛЬСКОГО ПОСЕЛЕНИЯ </w:t>
      </w:r>
    </w:p>
    <w:p w:rsidR="00BF4FFC" w:rsidRPr="00BF4FFC" w:rsidRDefault="00BF4FFC" w:rsidP="00BF4FFC">
      <w:pPr>
        <w:spacing w:after="0" w:line="240" w:lineRule="auto"/>
        <w:jc w:val="center"/>
        <w:rPr>
          <w:rFonts w:ascii="Times New Roman" w:eastAsia="Times New Roman" w:hAnsi="Times New Roman" w:cs="Times New Roman"/>
          <w:b/>
          <w:sz w:val="32"/>
          <w:szCs w:val="32"/>
        </w:rPr>
      </w:pPr>
      <w:r w:rsidRPr="00BF4FFC">
        <w:rPr>
          <w:rFonts w:ascii="Times New Roman" w:eastAsia="Times New Roman" w:hAnsi="Times New Roman" w:cs="Times New Roman"/>
          <w:b/>
          <w:sz w:val="32"/>
          <w:szCs w:val="32"/>
        </w:rPr>
        <w:t>ТБИЛИССКОГО РАЙОНА</w:t>
      </w:r>
    </w:p>
    <w:p w:rsidR="00BF4FFC" w:rsidRPr="00BF4FFC" w:rsidRDefault="00BF4FFC" w:rsidP="00BF4FFC">
      <w:pPr>
        <w:spacing w:after="0" w:line="240" w:lineRule="auto"/>
        <w:jc w:val="center"/>
        <w:rPr>
          <w:rFonts w:ascii="Times New Roman" w:eastAsia="Times New Roman" w:hAnsi="Times New Roman" w:cs="Times New Roman"/>
          <w:b/>
          <w:sz w:val="36"/>
          <w:szCs w:val="36"/>
        </w:rPr>
      </w:pPr>
    </w:p>
    <w:p w:rsidR="00BF4FFC" w:rsidRPr="00BF4FFC" w:rsidRDefault="00BF4FFC" w:rsidP="00BF4FFC">
      <w:pPr>
        <w:spacing w:after="0" w:line="240" w:lineRule="auto"/>
        <w:jc w:val="center"/>
        <w:rPr>
          <w:rFonts w:ascii="Times New Roman" w:eastAsia="Times New Roman" w:hAnsi="Times New Roman" w:cs="Times New Roman"/>
          <w:b/>
          <w:sz w:val="36"/>
          <w:szCs w:val="36"/>
        </w:rPr>
      </w:pPr>
      <w:proofErr w:type="gramStart"/>
      <w:r w:rsidRPr="00BF4FFC">
        <w:rPr>
          <w:rFonts w:ascii="Times New Roman" w:eastAsia="Times New Roman" w:hAnsi="Times New Roman" w:cs="Times New Roman"/>
          <w:b/>
          <w:sz w:val="36"/>
          <w:szCs w:val="36"/>
        </w:rPr>
        <w:t>Р</w:t>
      </w:r>
      <w:proofErr w:type="gramEnd"/>
      <w:r w:rsidRPr="00BF4FFC">
        <w:rPr>
          <w:rFonts w:ascii="Times New Roman" w:eastAsia="Times New Roman" w:hAnsi="Times New Roman" w:cs="Times New Roman"/>
          <w:b/>
          <w:sz w:val="36"/>
          <w:szCs w:val="36"/>
        </w:rPr>
        <w:t xml:space="preserve"> Е Ш Е Н И Е</w:t>
      </w:r>
    </w:p>
    <w:p w:rsidR="00BF4FFC" w:rsidRPr="00BF4FFC" w:rsidRDefault="00BF4FFC" w:rsidP="00BF4FFC">
      <w:pPr>
        <w:spacing w:after="0" w:line="240" w:lineRule="auto"/>
        <w:jc w:val="center"/>
        <w:rPr>
          <w:rFonts w:ascii="Times New Roman" w:eastAsia="Times New Roman" w:hAnsi="Times New Roman" w:cs="Times New Roman"/>
          <w:szCs w:val="28"/>
        </w:rPr>
      </w:pPr>
    </w:p>
    <w:p w:rsidR="0049253F" w:rsidRDefault="0049253F" w:rsidP="00BF4FFC">
      <w:pPr>
        <w:spacing w:after="0" w:line="240" w:lineRule="auto"/>
        <w:jc w:val="both"/>
        <w:rPr>
          <w:rFonts w:ascii="Times New Roman" w:eastAsia="Times New Roman" w:hAnsi="Times New Roman" w:cs="Times New Roman"/>
          <w:szCs w:val="28"/>
        </w:rPr>
      </w:pPr>
    </w:p>
    <w:p w:rsidR="00BF4FFC" w:rsidRPr="0049253F" w:rsidRDefault="0049253F" w:rsidP="004925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74B8">
        <w:rPr>
          <w:rFonts w:ascii="Times New Roman" w:eastAsia="Times New Roman" w:hAnsi="Times New Roman" w:cs="Times New Roman"/>
          <w:sz w:val="28"/>
          <w:szCs w:val="28"/>
        </w:rPr>
        <w:t>о</w:t>
      </w:r>
      <w:bookmarkStart w:id="0" w:name="_GoBack"/>
      <w:bookmarkEnd w:id="0"/>
      <w:r>
        <w:rPr>
          <w:rFonts w:ascii="Times New Roman" w:eastAsia="Times New Roman" w:hAnsi="Times New Roman" w:cs="Times New Roman"/>
          <w:sz w:val="28"/>
          <w:szCs w:val="28"/>
        </w:rPr>
        <w:t>т</w:t>
      </w:r>
      <w:r w:rsidR="00B674B8">
        <w:rPr>
          <w:rFonts w:ascii="Times New Roman" w:eastAsia="Times New Roman" w:hAnsi="Times New Roman" w:cs="Times New Roman"/>
          <w:sz w:val="28"/>
          <w:szCs w:val="28"/>
        </w:rPr>
        <w:t xml:space="preserve"> 28.01.2019 </w:t>
      </w:r>
      <w:r>
        <w:rPr>
          <w:rFonts w:ascii="Times New Roman" w:eastAsia="Times New Roman" w:hAnsi="Times New Roman" w:cs="Times New Roman"/>
          <w:sz w:val="28"/>
          <w:szCs w:val="28"/>
        </w:rPr>
        <w:t xml:space="preserve"> </w:t>
      </w:r>
      <w:r w:rsidR="00BF4FFC" w:rsidRPr="0049253F">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    </w:t>
      </w:r>
      <w:r w:rsidR="00BF4FFC" w:rsidRPr="0049253F">
        <w:rPr>
          <w:rFonts w:ascii="Times New Roman" w:eastAsia="Times New Roman" w:hAnsi="Times New Roman" w:cs="Times New Roman"/>
          <w:sz w:val="28"/>
          <w:szCs w:val="28"/>
        </w:rPr>
        <w:t xml:space="preserve">   </w:t>
      </w:r>
      <w:r w:rsidRPr="0049253F">
        <w:rPr>
          <w:rFonts w:ascii="Times New Roman" w:eastAsia="Times New Roman" w:hAnsi="Times New Roman" w:cs="Times New Roman"/>
          <w:sz w:val="28"/>
          <w:szCs w:val="28"/>
        </w:rPr>
        <w:t xml:space="preserve">№ </w:t>
      </w:r>
      <w:r w:rsidR="00B674B8">
        <w:rPr>
          <w:rFonts w:ascii="Times New Roman" w:eastAsia="Times New Roman" w:hAnsi="Times New Roman" w:cs="Times New Roman"/>
          <w:sz w:val="28"/>
          <w:szCs w:val="28"/>
        </w:rPr>
        <w:t>324</w:t>
      </w:r>
      <w:r w:rsidR="00BF4FFC" w:rsidRPr="004925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7D5191" w:rsidRPr="0049253F" w:rsidRDefault="00BF4FFC" w:rsidP="00BF4FFC">
      <w:pPr>
        <w:spacing w:after="0" w:line="240" w:lineRule="auto"/>
        <w:ind w:right="861"/>
        <w:jc w:val="center"/>
        <w:rPr>
          <w:rFonts w:ascii="Times New Roman" w:eastAsia="Times New Roman" w:hAnsi="Times New Roman" w:cs="Times New Roman"/>
          <w:sz w:val="28"/>
          <w:szCs w:val="28"/>
        </w:rPr>
      </w:pPr>
      <w:r w:rsidRPr="0049253F">
        <w:rPr>
          <w:rFonts w:ascii="Times New Roman" w:eastAsia="Times New Roman" w:hAnsi="Times New Roman" w:cs="Times New Roman"/>
          <w:sz w:val="28"/>
          <w:szCs w:val="28"/>
        </w:rPr>
        <w:t xml:space="preserve">             село </w:t>
      </w:r>
      <w:proofErr w:type="spellStart"/>
      <w:r w:rsidRPr="0049253F">
        <w:rPr>
          <w:rFonts w:ascii="Times New Roman" w:eastAsia="Times New Roman" w:hAnsi="Times New Roman" w:cs="Times New Roman"/>
          <w:sz w:val="28"/>
          <w:szCs w:val="28"/>
        </w:rPr>
        <w:t>Ванновское</w:t>
      </w:r>
      <w:proofErr w:type="spellEnd"/>
    </w:p>
    <w:p w:rsidR="00BF4FFC" w:rsidRPr="00BF4FFC" w:rsidRDefault="00BF4FFC" w:rsidP="00BF4FFC">
      <w:pPr>
        <w:spacing w:after="0" w:line="240" w:lineRule="auto"/>
        <w:ind w:right="861"/>
        <w:jc w:val="center"/>
        <w:rPr>
          <w:rFonts w:ascii="Times New Roman" w:eastAsia="Times New Roman" w:hAnsi="Times New Roman" w:cs="Times New Roman"/>
          <w:sz w:val="24"/>
          <w:szCs w:val="24"/>
        </w:rPr>
      </w:pPr>
    </w:p>
    <w:p w:rsidR="007D5191" w:rsidRPr="007D5191" w:rsidRDefault="007D5191" w:rsidP="007D5191">
      <w:pPr>
        <w:pStyle w:val="a4"/>
        <w:spacing w:before="0" w:beforeAutospacing="0" w:after="0" w:afterAutospacing="0"/>
        <w:jc w:val="center"/>
        <w:rPr>
          <w:sz w:val="28"/>
          <w:szCs w:val="28"/>
        </w:rPr>
      </w:pPr>
      <w:r w:rsidRPr="007D5191">
        <w:rPr>
          <w:b/>
          <w:bCs/>
          <w:sz w:val="28"/>
          <w:szCs w:val="28"/>
        </w:rPr>
        <w:t>О внесении изменений в решение Совета Ванновского сельского</w:t>
      </w:r>
    </w:p>
    <w:p w:rsidR="007D5191" w:rsidRPr="007D5191" w:rsidRDefault="007D5191" w:rsidP="007D5191">
      <w:pPr>
        <w:pStyle w:val="a4"/>
        <w:spacing w:before="0" w:beforeAutospacing="0" w:after="0" w:afterAutospacing="0"/>
        <w:jc w:val="center"/>
        <w:rPr>
          <w:sz w:val="28"/>
          <w:szCs w:val="28"/>
        </w:rPr>
      </w:pPr>
      <w:r w:rsidRPr="007D5191">
        <w:rPr>
          <w:b/>
          <w:bCs/>
          <w:sz w:val="28"/>
          <w:szCs w:val="28"/>
        </w:rPr>
        <w:t xml:space="preserve">поселения Тбилисского района от 25 мая 2012 года № 285 </w:t>
      </w:r>
    </w:p>
    <w:p w:rsidR="007D5191" w:rsidRPr="007D5191" w:rsidRDefault="007D5191" w:rsidP="007D5191">
      <w:pPr>
        <w:pStyle w:val="a4"/>
        <w:spacing w:before="0" w:beforeAutospacing="0" w:after="0" w:afterAutospacing="0"/>
        <w:jc w:val="center"/>
        <w:rPr>
          <w:sz w:val="28"/>
          <w:szCs w:val="28"/>
        </w:rPr>
      </w:pPr>
      <w:r w:rsidRPr="007D5191">
        <w:rPr>
          <w:b/>
          <w:bCs/>
          <w:sz w:val="28"/>
          <w:szCs w:val="28"/>
        </w:rPr>
        <w:t xml:space="preserve">«Об утверждении Правил благоустройства </w:t>
      </w:r>
    </w:p>
    <w:p w:rsidR="007D5191" w:rsidRPr="007D5191" w:rsidRDefault="007D5191" w:rsidP="007D5191">
      <w:pPr>
        <w:pStyle w:val="a4"/>
        <w:spacing w:before="0" w:beforeAutospacing="0" w:after="0" w:afterAutospacing="0"/>
        <w:jc w:val="center"/>
        <w:rPr>
          <w:sz w:val="28"/>
          <w:szCs w:val="28"/>
        </w:rPr>
      </w:pPr>
      <w:r w:rsidRPr="007D5191">
        <w:rPr>
          <w:b/>
          <w:bCs/>
          <w:sz w:val="28"/>
          <w:szCs w:val="28"/>
        </w:rPr>
        <w:t>Ванновского сельского поселения  </w:t>
      </w:r>
    </w:p>
    <w:p w:rsidR="007D5191" w:rsidRPr="007D5191" w:rsidRDefault="007D5191" w:rsidP="007D5191">
      <w:pPr>
        <w:pStyle w:val="a4"/>
        <w:spacing w:before="0" w:beforeAutospacing="0" w:after="0" w:afterAutospacing="0"/>
        <w:jc w:val="center"/>
        <w:rPr>
          <w:sz w:val="28"/>
          <w:szCs w:val="28"/>
        </w:rPr>
      </w:pPr>
      <w:r w:rsidRPr="007D5191">
        <w:rPr>
          <w:b/>
          <w:bCs/>
          <w:sz w:val="28"/>
          <w:szCs w:val="28"/>
        </w:rPr>
        <w:t>Тбилисского района»</w:t>
      </w:r>
    </w:p>
    <w:p w:rsidR="007D5191" w:rsidRPr="007D5191" w:rsidRDefault="007D5191" w:rsidP="007D5191">
      <w:pPr>
        <w:pStyle w:val="a4"/>
        <w:spacing w:before="0" w:beforeAutospacing="0" w:after="0" w:afterAutospacing="0" w:line="20" w:lineRule="atLeast"/>
        <w:jc w:val="center"/>
        <w:rPr>
          <w:sz w:val="28"/>
          <w:szCs w:val="28"/>
        </w:rPr>
      </w:pPr>
      <w:r w:rsidRPr="007D5191">
        <w:rPr>
          <w:sz w:val="28"/>
          <w:szCs w:val="28"/>
        </w:rPr>
        <w:t> </w:t>
      </w:r>
    </w:p>
    <w:p w:rsidR="007D5191" w:rsidRPr="007D5191" w:rsidRDefault="007D5191" w:rsidP="00570E66">
      <w:pPr>
        <w:pStyle w:val="a4"/>
        <w:spacing w:before="0" w:beforeAutospacing="0" w:after="0" w:afterAutospacing="0" w:line="20" w:lineRule="atLeast"/>
        <w:jc w:val="both"/>
        <w:rPr>
          <w:sz w:val="28"/>
          <w:szCs w:val="28"/>
        </w:rPr>
      </w:pPr>
      <w:r w:rsidRPr="007D5191">
        <w:rPr>
          <w:sz w:val="28"/>
          <w:szCs w:val="28"/>
        </w:rPr>
        <w:t xml:space="preserve">         В соответствии со статьей 26 устава Ванновского сельского поселения Тбилисского района, Совет Ванновского сельского поселения Тбилисского района </w:t>
      </w:r>
      <w:proofErr w:type="gramStart"/>
      <w:r w:rsidRPr="007D5191">
        <w:rPr>
          <w:sz w:val="28"/>
          <w:szCs w:val="28"/>
        </w:rPr>
        <w:t>р</w:t>
      </w:r>
      <w:proofErr w:type="gramEnd"/>
      <w:r w:rsidRPr="007D5191">
        <w:rPr>
          <w:sz w:val="28"/>
          <w:szCs w:val="28"/>
        </w:rPr>
        <w:t xml:space="preserve"> е ш и л:</w:t>
      </w:r>
    </w:p>
    <w:p w:rsidR="007D5191" w:rsidRPr="007D5191" w:rsidRDefault="007D5191" w:rsidP="00570E66">
      <w:pPr>
        <w:pStyle w:val="a4"/>
        <w:spacing w:before="0" w:beforeAutospacing="0" w:after="0" w:afterAutospacing="0" w:line="20" w:lineRule="atLeast"/>
        <w:jc w:val="both"/>
        <w:rPr>
          <w:sz w:val="28"/>
          <w:szCs w:val="28"/>
        </w:rPr>
      </w:pPr>
      <w:r w:rsidRPr="007D5191">
        <w:rPr>
          <w:sz w:val="28"/>
          <w:szCs w:val="28"/>
        </w:rPr>
        <w:t>         1. Внести в Правила благоустройства Ванновского сельского поселения Тбилисского района, утвержденные решением Совета Ванновского сельского поселения Тбилисского района от 25 мая 2012 года № 285 следующие изменения:</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1.1. Пункт 12.4. (после 2-ого абзаца «Размещение рекламно-информационных элементов в придорожной зоне подлежит согласованию с ОГИБДД отдела МВД России по Тбилисскому району</w:t>
      </w:r>
      <w:proofErr w:type="gramStart"/>
      <w:r w:rsidRPr="007D5191">
        <w:rPr>
          <w:sz w:val="28"/>
          <w:szCs w:val="28"/>
        </w:rPr>
        <w:t xml:space="preserve">.») </w:t>
      </w:r>
      <w:proofErr w:type="gramEnd"/>
      <w:r w:rsidRPr="007D5191">
        <w:rPr>
          <w:sz w:val="28"/>
          <w:szCs w:val="28"/>
        </w:rPr>
        <w:t>дополнить следующей информацией:</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«Размещение информационных конструкций на территории поселения осуществляется в соответствии с внешним архитектурным обликом сложившейся застройки.</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Под внешним архитектурным обликом сложившейся застройки муниципального образования понимаются:</w:t>
      </w:r>
    </w:p>
    <w:p w:rsidR="007D5191" w:rsidRDefault="007D5191" w:rsidP="00570E66">
      <w:pPr>
        <w:pStyle w:val="a4"/>
        <w:spacing w:before="0" w:beforeAutospacing="0" w:after="0" w:afterAutospacing="0" w:line="20" w:lineRule="atLeast"/>
        <w:jc w:val="both"/>
        <w:rPr>
          <w:sz w:val="28"/>
          <w:szCs w:val="28"/>
        </w:rPr>
      </w:pPr>
      <w:r w:rsidRPr="007D5191">
        <w:rPr>
          <w:sz w:val="28"/>
          <w:szCs w:val="28"/>
        </w:rPr>
        <w:t>особенности фасадов объектов капитального строительства, на которых или вблизи которых располагается информационная конструкция (стилевая и композиционная целостность, визуальное восприятие, соразмерность и пропорциональность соотношения элементов фасада, баланс открытых и закрытых поверхностей (проемов и простенков);</w:t>
      </w:r>
    </w:p>
    <w:p w:rsidR="00570E66" w:rsidRDefault="00570E66" w:rsidP="00570E66">
      <w:pPr>
        <w:pStyle w:val="a4"/>
        <w:spacing w:before="0" w:beforeAutospacing="0" w:after="0" w:afterAutospacing="0" w:line="20" w:lineRule="atLeast"/>
        <w:jc w:val="both"/>
        <w:rPr>
          <w:sz w:val="28"/>
          <w:szCs w:val="28"/>
        </w:rPr>
      </w:pPr>
    </w:p>
    <w:p w:rsidR="00BF4FFC" w:rsidRDefault="00BF4FFC" w:rsidP="00570E66">
      <w:pPr>
        <w:pStyle w:val="a4"/>
        <w:spacing w:before="0" w:beforeAutospacing="0" w:after="0" w:afterAutospacing="0" w:line="20" w:lineRule="atLeast"/>
        <w:jc w:val="center"/>
        <w:rPr>
          <w:sz w:val="28"/>
          <w:szCs w:val="28"/>
        </w:rPr>
      </w:pPr>
    </w:p>
    <w:p w:rsidR="00BF4FFC" w:rsidRDefault="00BF4FFC" w:rsidP="00570E66">
      <w:pPr>
        <w:pStyle w:val="a4"/>
        <w:spacing w:before="0" w:beforeAutospacing="0" w:after="0" w:afterAutospacing="0" w:line="20" w:lineRule="atLeast"/>
        <w:jc w:val="center"/>
        <w:rPr>
          <w:sz w:val="28"/>
          <w:szCs w:val="28"/>
        </w:rPr>
      </w:pPr>
    </w:p>
    <w:p w:rsidR="00570E66" w:rsidRDefault="00570E66" w:rsidP="00570E66">
      <w:pPr>
        <w:pStyle w:val="a4"/>
        <w:spacing w:before="0" w:beforeAutospacing="0" w:after="0" w:afterAutospacing="0" w:line="20" w:lineRule="atLeast"/>
        <w:jc w:val="center"/>
        <w:rPr>
          <w:sz w:val="28"/>
          <w:szCs w:val="28"/>
        </w:rPr>
      </w:pPr>
      <w:r>
        <w:rPr>
          <w:sz w:val="28"/>
          <w:szCs w:val="28"/>
        </w:rPr>
        <w:t>2</w:t>
      </w:r>
    </w:p>
    <w:p w:rsidR="00570E66" w:rsidRPr="007D5191" w:rsidRDefault="00570E66" w:rsidP="00570E66">
      <w:pPr>
        <w:pStyle w:val="a4"/>
        <w:spacing w:before="0" w:beforeAutospacing="0" w:after="0" w:afterAutospacing="0" w:line="20" w:lineRule="atLeast"/>
        <w:jc w:val="center"/>
        <w:rPr>
          <w:sz w:val="28"/>
          <w:szCs w:val="28"/>
        </w:rPr>
      </w:pPr>
    </w:p>
    <w:p w:rsidR="007D5191" w:rsidRPr="007D5191" w:rsidRDefault="007D5191" w:rsidP="00570E66">
      <w:pPr>
        <w:pStyle w:val="a4"/>
        <w:spacing w:before="0" w:beforeAutospacing="0" w:after="0" w:afterAutospacing="0" w:line="20" w:lineRule="atLeast"/>
        <w:jc w:val="both"/>
        <w:rPr>
          <w:sz w:val="28"/>
          <w:szCs w:val="28"/>
        </w:rPr>
      </w:pPr>
      <w:r w:rsidRPr="007D5191">
        <w:rPr>
          <w:sz w:val="28"/>
          <w:szCs w:val="28"/>
        </w:rPr>
        <w:t>окружающая градостроительная среда при приоритетном и визуальном восприятии объектов культурного наследия, культовых объектов, достопримечательностей, ценных и выразительных объектов, а также, сложившаяся планировочная структура территории.</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Оценка соответствия информационной конструкции внешнему архитектурному облику сложившейся застройки муниципального образования проводится на заседании Штаба по развитию и благоустройству населенных пунктов муниципального образования Тбилисский район».</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1.2. Пункт 12.4 после слов «Оформление разрешения на у</w:t>
      </w:r>
      <w:r w:rsidR="008F1EFA">
        <w:rPr>
          <w:sz w:val="28"/>
          <w:szCs w:val="28"/>
        </w:rPr>
        <w:t>становку вывески не требуется</w:t>
      </w:r>
      <w:proofErr w:type="gramStart"/>
      <w:r w:rsidR="008F1EFA">
        <w:rPr>
          <w:sz w:val="28"/>
          <w:szCs w:val="28"/>
        </w:rPr>
        <w:t xml:space="preserve">.» </w:t>
      </w:r>
      <w:proofErr w:type="gramEnd"/>
      <w:r w:rsidRPr="007D5191">
        <w:rPr>
          <w:sz w:val="28"/>
          <w:szCs w:val="28"/>
        </w:rPr>
        <w:t>дополнить информацией содержания: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 xml:space="preserve"> перекрывание частей фасада здания </w:t>
      </w:r>
      <w:proofErr w:type="spellStart"/>
      <w:r w:rsidRPr="007D5191">
        <w:rPr>
          <w:sz w:val="28"/>
          <w:szCs w:val="28"/>
        </w:rPr>
        <w:t>фальшфасадами</w:t>
      </w:r>
      <w:proofErr w:type="spellEnd"/>
      <w:r w:rsidRPr="007D5191">
        <w:rPr>
          <w:sz w:val="28"/>
          <w:szCs w:val="28"/>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 xml:space="preserve"> </w:t>
      </w:r>
      <w:proofErr w:type="gramStart"/>
      <w:r w:rsidRPr="007D5191">
        <w:rPr>
          <w:sz w:val="28"/>
          <w:szCs w:val="28"/>
        </w:rPr>
        <w:t>т</w:t>
      </w:r>
      <w:proofErr w:type="gramEnd"/>
      <w:r w:rsidRPr="007D5191">
        <w:rPr>
          <w:sz w:val="28"/>
          <w:szCs w:val="28"/>
        </w:rPr>
        <w:t>орговых комплексов разрабатываются собственные архитектурно-художественные концепции, определяющие размещение и конструкцию вывесок. На фасаде торгового комплекса должна быть выделена общая поверхность для перечисления всех магазинов, выполненная в соразмерном масштабе и едином стилевом решении.</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На вывесках недопустимо размещение рекламной контактной информации.</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Вывески не должны быть напечатаны на баннерной ткани.</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Кроме вывесок на территории сельского поселения допускается размещение следующих видов информационных конструкций:</w:t>
      </w:r>
    </w:p>
    <w:p w:rsidR="007D5191" w:rsidRPr="007D5191" w:rsidRDefault="007D5191" w:rsidP="00570E66">
      <w:pPr>
        <w:pStyle w:val="a4"/>
        <w:spacing w:before="0" w:beforeAutospacing="0" w:after="0" w:afterAutospacing="0" w:line="20" w:lineRule="atLeast"/>
        <w:jc w:val="both"/>
        <w:rPr>
          <w:sz w:val="28"/>
          <w:szCs w:val="28"/>
        </w:rPr>
      </w:pPr>
      <w:r w:rsidRPr="007D5191">
        <w:rPr>
          <w:sz w:val="28"/>
          <w:szCs w:val="28"/>
        </w:rPr>
        <w:t>указатели местонахождения (за исключением режимных табличек);</w:t>
      </w:r>
    </w:p>
    <w:p w:rsidR="007D5191" w:rsidRPr="007D5191" w:rsidRDefault="007D5191" w:rsidP="00570E66">
      <w:pPr>
        <w:pStyle w:val="a4"/>
        <w:spacing w:before="0" w:beforeAutospacing="0" w:after="0" w:afterAutospacing="0" w:line="20" w:lineRule="atLeast"/>
        <w:jc w:val="both"/>
        <w:rPr>
          <w:sz w:val="28"/>
          <w:szCs w:val="28"/>
        </w:rPr>
      </w:pPr>
      <w:r w:rsidRPr="007D5191">
        <w:rPr>
          <w:sz w:val="28"/>
          <w:szCs w:val="28"/>
        </w:rPr>
        <w:t>информационный указатель.</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должна составлять не более 1 кв.м.</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Информационный указатель - информационная конструкция малого формата на отдельно стоящей опоре, содержащая сведения о наименовании улиц и номеров домов, о направлении движения и расстоянии до объекта, в целях ориентирования граждан. Площадь информационного поля указателя местонахождения должна составлять не более 1 кв. м».</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1.3. Пункт 12.9 (начало) дополнить следующей информацией:</w:t>
      </w:r>
    </w:p>
    <w:p w:rsidR="008F1EFA" w:rsidRDefault="007D5191" w:rsidP="008F1EFA">
      <w:pPr>
        <w:pStyle w:val="a4"/>
        <w:spacing w:before="0" w:beforeAutospacing="0" w:after="0" w:afterAutospacing="0" w:line="20" w:lineRule="atLeast"/>
        <w:jc w:val="both"/>
        <w:rPr>
          <w:sz w:val="28"/>
          <w:szCs w:val="28"/>
        </w:rPr>
      </w:pPr>
      <w:r w:rsidRPr="007D5191">
        <w:rPr>
          <w:sz w:val="28"/>
          <w:szCs w:val="28"/>
        </w:rPr>
        <w:t xml:space="preserve">„Размещение рекламных конструкций на территории поселения производится в соответствии с </w:t>
      </w:r>
      <w:hyperlink r:id="rId8" w:tgtFrame="_top" w:history="1">
        <w:r w:rsidRPr="007D5191">
          <w:rPr>
            <w:rStyle w:val="a3"/>
            <w:sz w:val="28"/>
            <w:szCs w:val="28"/>
          </w:rPr>
          <w:t>постановлением</w:t>
        </w:r>
      </w:hyperlink>
      <w:r w:rsidRPr="007D5191">
        <w:rPr>
          <w:sz w:val="28"/>
          <w:szCs w:val="28"/>
        </w:rPr>
        <w:t xml:space="preserve"> Госстандарта Российской </w:t>
      </w:r>
    </w:p>
    <w:p w:rsidR="008F1EFA" w:rsidRDefault="008F1EFA" w:rsidP="008F1EFA">
      <w:pPr>
        <w:pStyle w:val="a4"/>
        <w:spacing w:before="0" w:beforeAutospacing="0" w:after="0" w:afterAutospacing="0" w:line="20" w:lineRule="atLeast"/>
        <w:jc w:val="both"/>
        <w:rPr>
          <w:sz w:val="28"/>
          <w:szCs w:val="28"/>
        </w:rPr>
      </w:pPr>
    </w:p>
    <w:p w:rsidR="008F1EFA" w:rsidRDefault="008F1EFA" w:rsidP="008F1EFA">
      <w:pPr>
        <w:pStyle w:val="a4"/>
        <w:spacing w:before="0" w:beforeAutospacing="0" w:after="0" w:afterAutospacing="0" w:line="20" w:lineRule="atLeast"/>
        <w:jc w:val="both"/>
        <w:rPr>
          <w:sz w:val="28"/>
          <w:szCs w:val="28"/>
        </w:rPr>
      </w:pPr>
    </w:p>
    <w:p w:rsidR="008F1EFA" w:rsidRDefault="008F1EFA" w:rsidP="008F1EFA">
      <w:pPr>
        <w:pStyle w:val="a4"/>
        <w:spacing w:before="0" w:beforeAutospacing="0" w:after="0" w:afterAutospacing="0" w:line="20" w:lineRule="atLeast"/>
        <w:jc w:val="center"/>
        <w:rPr>
          <w:sz w:val="28"/>
          <w:szCs w:val="28"/>
        </w:rPr>
      </w:pPr>
    </w:p>
    <w:p w:rsidR="008F1EFA" w:rsidRDefault="008F1EFA" w:rsidP="008F1EFA">
      <w:pPr>
        <w:pStyle w:val="a4"/>
        <w:spacing w:before="0" w:beforeAutospacing="0" w:after="0" w:afterAutospacing="0" w:line="20" w:lineRule="atLeast"/>
        <w:jc w:val="center"/>
        <w:rPr>
          <w:sz w:val="28"/>
          <w:szCs w:val="28"/>
        </w:rPr>
      </w:pPr>
      <w:r>
        <w:rPr>
          <w:sz w:val="28"/>
          <w:szCs w:val="28"/>
        </w:rPr>
        <w:t>3</w:t>
      </w:r>
    </w:p>
    <w:p w:rsidR="00570E66" w:rsidRDefault="007D5191" w:rsidP="008F1EFA">
      <w:pPr>
        <w:pStyle w:val="a4"/>
        <w:spacing w:before="0" w:beforeAutospacing="0" w:after="0" w:afterAutospacing="0" w:line="20" w:lineRule="atLeast"/>
        <w:jc w:val="center"/>
        <w:rPr>
          <w:sz w:val="28"/>
          <w:szCs w:val="28"/>
        </w:rPr>
      </w:pPr>
      <w:r w:rsidRPr="007D5191">
        <w:rPr>
          <w:sz w:val="28"/>
          <w:szCs w:val="28"/>
        </w:rPr>
        <w:t xml:space="preserve">Федерации от 22 апреля 2003 года № 124-ст ГОСТ </w:t>
      </w:r>
      <w:proofErr w:type="gramStart"/>
      <w:r w:rsidRPr="007D5191">
        <w:rPr>
          <w:sz w:val="28"/>
          <w:szCs w:val="28"/>
        </w:rPr>
        <w:t>Р</w:t>
      </w:r>
      <w:proofErr w:type="gramEnd"/>
      <w:r w:rsidRPr="007D5191">
        <w:rPr>
          <w:sz w:val="28"/>
          <w:szCs w:val="28"/>
        </w:rPr>
        <w:t xml:space="preserve"> 52044-2003 «Наружная реклама на автомобильных дорогах и территориях городских и сельских</w:t>
      </w:r>
    </w:p>
    <w:p w:rsidR="007D5191" w:rsidRPr="007D5191" w:rsidRDefault="007D5191" w:rsidP="00570E66">
      <w:pPr>
        <w:pStyle w:val="a4"/>
        <w:spacing w:before="0" w:beforeAutospacing="0" w:after="0" w:afterAutospacing="0" w:line="20" w:lineRule="atLeast"/>
        <w:jc w:val="both"/>
        <w:rPr>
          <w:sz w:val="28"/>
          <w:szCs w:val="28"/>
        </w:rPr>
      </w:pPr>
      <w:r w:rsidRPr="007D5191">
        <w:rPr>
          <w:sz w:val="28"/>
          <w:szCs w:val="28"/>
        </w:rPr>
        <w:t xml:space="preserve">поселений. Общие технические требования к средствам наружной рекламы. </w:t>
      </w:r>
      <w:proofErr w:type="gramStart"/>
      <w:r w:rsidRPr="007D5191">
        <w:rPr>
          <w:sz w:val="28"/>
          <w:szCs w:val="28"/>
        </w:rPr>
        <w:t>Правила размещения», Порядком размещения рекламных конструкций на территории муниципального образования Тбилисский район, утвержденным решением Совета муниципального образования Тбилисский район от 29 апреля 2016 года № 87, Схемами (№ 1, 2) размещения рекламных конструкций на земельных участках независимо от форм собственности на территории муниципального образования Тбилисский район, утвержденными постановлением администрации муниципального образования Тбилисский район от 17 сентября 2014 года № 833.</w:t>
      </w:r>
      <w:proofErr w:type="gramEnd"/>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Установка и эксплуатация рекламной конструкции на территории поселения допускаются при наличии разрешения на установку и эксплуатацию рекламной конструкции.</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В целях сохранения внешнего архитектурного облика сложившейся застройки муниципального образования Тбилисский район на территории муниципального образования Тбилисский район допускаются к установке следующие типы и виды рекламных конструкций:</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1) рекламная конструкция на остановочном павильоне - рекламная конструкция малого формата с двумя информационными полями, размер каждого из которых составляет 1,2 х 1,8 м, монтируемая на конструктивных элементах павильона ожидания общественного транспорта, расположенного на остановочном пункте движения общественного транспорта, может иметь внутренний или внешний подсвет при наличии технической возможности.</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 xml:space="preserve">2) рекламная конструкция на остановочном пункте движения общественного транспорта – рекламная конструкция малого формата с двумя информационными полями, размер каждого из которых составляет 1,0 х 0,8 м, устанавливаемая на площадках ожидания общественного транспорта, не имеющая подсветки. На территории площадки ожидания общественного транспорта подлежит размещению исключительно одна рекламная конструкция указанного типа и вида. </w:t>
      </w:r>
    </w:p>
    <w:p w:rsidR="007D5191" w:rsidRPr="007D5191" w:rsidRDefault="007D5191" w:rsidP="00570E66">
      <w:pPr>
        <w:pStyle w:val="a4"/>
        <w:spacing w:before="0" w:beforeAutospacing="0" w:after="0" w:afterAutospacing="0" w:line="20" w:lineRule="atLeast"/>
        <w:ind w:firstLine="708"/>
        <w:jc w:val="both"/>
        <w:rPr>
          <w:sz w:val="28"/>
          <w:szCs w:val="28"/>
        </w:rPr>
      </w:pPr>
      <w:proofErr w:type="gramStart"/>
      <w:r>
        <w:rPr>
          <w:sz w:val="28"/>
          <w:szCs w:val="28"/>
        </w:rPr>
        <w:t>3)</w:t>
      </w:r>
      <w:r w:rsidRPr="007D5191">
        <w:rPr>
          <w:sz w:val="28"/>
          <w:szCs w:val="28"/>
        </w:rPr>
        <w:t>афишный стенд – рекламная конструкция с одним или двумя информационными полями, размер которых может составлять 1,5 х 2 м, или 3 х 2 м, или 6 х 2 м, присоединяемая к земельному участку и состоящая из фундамента, каркаса и рекламной поверхности, может иметь внешний подсвет, предназначенная для размещения рекламы и информации исключительно о репертуарах кинотеатров, спортивных и иных массовых мероприятиях</w:t>
      </w:r>
      <w:proofErr w:type="gramEnd"/>
      <w:r w:rsidRPr="007D5191">
        <w:rPr>
          <w:sz w:val="28"/>
          <w:szCs w:val="28"/>
        </w:rPr>
        <w:t xml:space="preserve">, </w:t>
      </w:r>
      <w:proofErr w:type="gramStart"/>
      <w:r w:rsidRPr="007D5191">
        <w:rPr>
          <w:sz w:val="28"/>
          <w:szCs w:val="28"/>
        </w:rPr>
        <w:t>событиях</w:t>
      </w:r>
      <w:proofErr w:type="gramEnd"/>
      <w:r w:rsidRPr="007D5191">
        <w:rPr>
          <w:sz w:val="28"/>
          <w:szCs w:val="28"/>
        </w:rPr>
        <w:t xml:space="preserve"> общественного, культурно-развлекательного, спортивно-оздоровительного характера.</w:t>
      </w:r>
    </w:p>
    <w:p w:rsidR="008F1EFA" w:rsidRDefault="007D5191" w:rsidP="008F1EFA">
      <w:pPr>
        <w:pStyle w:val="a4"/>
        <w:spacing w:before="0" w:beforeAutospacing="0" w:after="0" w:afterAutospacing="0" w:line="20" w:lineRule="atLeast"/>
        <w:ind w:firstLine="708"/>
        <w:jc w:val="both"/>
        <w:rPr>
          <w:sz w:val="28"/>
          <w:szCs w:val="28"/>
        </w:rPr>
      </w:pPr>
      <w:r w:rsidRPr="007D5191">
        <w:rPr>
          <w:sz w:val="28"/>
          <w:szCs w:val="28"/>
        </w:rPr>
        <w:t xml:space="preserve">4) афишный стенд в виде тумбы – рекламная конструкция малого формата цилиндрической формы, общая высота которой не должна превышать 4,6 м, с внутренним подсветом и информационными полями, </w:t>
      </w:r>
    </w:p>
    <w:p w:rsidR="008F1EFA" w:rsidRDefault="008F1EFA" w:rsidP="008F1EFA">
      <w:pPr>
        <w:pStyle w:val="a4"/>
        <w:spacing w:before="0" w:beforeAutospacing="0" w:after="0" w:afterAutospacing="0" w:line="20" w:lineRule="atLeast"/>
        <w:ind w:firstLine="708"/>
        <w:jc w:val="center"/>
        <w:rPr>
          <w:sz w:val="28"/>
          <w:szCs w:val="28"/>
        </w:rPr>
      </w:pPr>
      <w:r>
        <w:rPr>
          <w:sz w:val="28"/>
          <w:szCs w:val="28"/>
        </w:rPr>
        <w:lastRenderedPageBreak/>
        <w:t>4</w:t>
      </w:r>
    </w:p>
    <w:p w:rsidR="008F1EFA" w:rsidRDefault="008F1EFA" w:rsidP="008F1EFA">
      <w:pPr>
        <w:pStyle w:val="a4"/>
        <w:spacing w:before="0" w:beforeAutospacing="0" w:after="0" w:afterAutospacing="0" w:line="20" w:lineRule="atLeast"/>
        <w:jc w:val="both"/>
        <w:rPr>
          <w:sz w:val="28"/>
          <w:szCs w:val="28"/>
        </w:rPr>
      </w:pPr>
    </w:p>
    <w:p w:rsidR="00570E66" w:rsidRDefault="007D5191" w:rsidP="008F1EFA">
      <w:pPr>
        <w:pStyle w:val="a4"/>
        <w:spacing w:before="0" w:beforeAutospacing="0" w:after="0" w:afterAutospacing="0" w:line="20" w:lineRule="atLeast"/>
        <w:jc w:val="both"/>
        <w:rPr>
          <w:sz w:val="28"/>
          <w:szCs w:val="28"/>
        </w:rPr>
      </w:pPr>
      <w:r w:rsidRPr="007D5191">
        <w:rPr>
          <w:sz w:val="28"/>
          <w:szCs w:val="28"/>
        </w:rPr>
        <w:t xml:space="preserve">размером не более 1,4 х 2,9 м, </w:t>
      </w:r>
      <w:proofErr w:type="gramStart"/>
      <w:r w:rsidRPr="007D5191">
        <w:rPr>
          <w:sz w:val="28"/>
          <w:szCs w:val="28"/>
        </w:rPr>
        <w:t>предназначенная</w:t>
      </w:r>
      <w:proofErr w:type="gramEnd"/>
      <w:r w:rsidRPr="007D5191">
        <w:rPr>
          <w:sz w:val="28"/>
          <w:szCs w:val="28"/>
        </w:rPr>
        <w:t xml:space="preserve"> для размещения рекламы исключительно о репертуарах кинотеатров, спортивных и иных массовых</w:t>
      </w:r>
    </w:p>
    <w:p w:rsidR="007D5191" w:rsidRPr="007D5191" w:rsidRDefault="007D5191" w:rsidP="00570E66">
      <w:pPr>
        <w:pStyle w:val="a4"/>
        <w:spacing w:before="0" w:beforeAutospacing="0" w:after="0" w:afterAutospacing="0" w:line="20" w:lineRule="atLeast"/>
        <w:jc w:val="both"/>
        <w:rPr>
          <w:sz w:val="28"/>
          <w:szCs w:val="28"/>
        </w:rPr>
      </w:pPr>
      <w:proofErr w:type="gramStart"/>
      <w:r w:rsidRPr="007D5191">
        <w:rPr>
          <w:sz w:val="28"/>
          <w:szCs w:val="28"/>
        </w:rPr>
        <w:t>мероприятиях</w:t>
      </w:r>
      <w:proofErr w:type="gramEnd"/>
      <w:r w:rsidRPr="007D5191">
        <w:rPr>
          <w:sz w:val="28"/>
          <w:szCs w:val="28"/>
        </w:rPr>
        <w:t>, событиях общественного, культурно-развлекательного, спортивно-оздоровительного характера.</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 xml:space="preserve">5) </w:t>
      </w:r>
      <w:proofErr w:type="spellStart"/>
      <w:r w:rsidRPr="007D5191">
        <w:rPr>
          <w:sz w:val="28"/>
          <w:szCs w:val="28"/>
        </w:rPr>
        <w:t>пиллар</w:t>
      </w:r>
      <w:proofErr w:type="spellEnd"/>
      <w:r w:rsidRPr="007D5191">
        <w:rPr>
          <w:sz w:val="28"/>
          <w:szCs w:val="28"/>
        </w:rPr>
        <w:t xml:space="preserve"> – рекламная конструкция малого формата (трёхгранная тумба), с тремя информационными полями, размер каждого из которых составляет не более 1,4 х 3,0 м, с внутренним подсветом, присоединяемая к земельному участку и состоящая из основания, каркаса и рекламных поверхностей вогнутой формы.</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6) пилон – двухсторонняя рекламная конструкция малого формата с внутренним подсветом, двумя информационными полями, размер каждого из которых составляет 1,2 x 1,8 м.</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7) сити-</w:t>
      </w:r>
      <w:proofErr w:type="spellStart"/>
      <w:r w:rsidRPr="007D5191">
        <w:rPr>
          <w:sz w:val="28"/>
          <w:szCs w:val="28"/>
        </w:rPr>
        <w:t>борд</w:t>
      </w:r>
      <w:proofErr w:type="spellEnd"/>
      <w:r w:rsidRPr="007D5191">
        <w:rPr>
          <w:sz w:val="28"/>
          <w:szCs w:val="28"/>
        </w:rPr>
        <w:t xml:space="preserve"> - рекламная конструкция среднего формата с внутренним подсветом, имеющая одну или две поверхности для размещения рекламы, размер каждой из которых составляет 3,7 x 2,7 м, состоящая из фундамента, каркаса, опоры и информационного поля. </w:t>
      </w:r>
    </w:p>
    <w:p w:rsidR="007D5191" w:rsidRPr="007D5191" w:rsidRDefault="007D5191" w:rsidP="00570E66">
      <w:pPr>
        <w:pStyle w:val="a4"/>
        <w:spacing w:before="0" w:beforeAutospacing="0" w:after="0" w:afterAutospacing="0" w:line="20" w:lineRule="atLeast"/>
        <w:ind w:firstLine="708"/>
        <w:jc w:val="both"/>
        <w:rPr>
          <w:sz w:val="28"/>
          <w:szCs w:val="28"/>
        </w:rPr>
      </w:pPr>
      <w:r>
        <w:rPr>
          <w:sz w:val="28"/>
          <w:szCs w:val="28"/>
        </w:rPr>
        <w:t>8)</w:t>
      </w:r>
      <w:r w:rsidRPr="007D5191">
        <w:rPr>
          <w:sz w:val="28"/>
          <w:szCs w:val="28"/>
        </w:rPr>
        <w:t>щит 6 х 3 - щитовая рекламная конструкция среднего формата, имеющая одну или две внешние поверхности (информационное поле) размером 6 х 3 м, специально предназначенные для размещения рекламы, может быть оборудована внешним подсветом, состоящая из фундамента, каркаса, опоры и информационного поля.</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 xml:space="preserve">9) стела - рекламная конструкция в индивидуальном исполнении, предполагающая размещение </w:t>
      </w:r>
      <w:proofErr w:type="gramStart"/>
      <w:r w:rsidRPr="007D5191">
        <w:rPr>
          <w:sz w:val="28"/>
          <w:szCs w:val="28"/>
        </w:rPr>
        <w:t>информации</w:t>
      </w:r>
      <w:proofErr w:type="gramEnd"/>
      <w:r w:rsidRPr="007D5191">
        <w:rPr>
          <w:sz w:val="28"/>
          <w:szCs w:val="28"/>
        </w:rPr>
        <w:t xml:space="preserve"> как с использованием объёма конструкции, так и её поверхности, устанавливаемая на земельном участке.</w:t>
      </w:r>
    </w:p>
    <w:p w:rsidR="007D5191" w:rsidRPr="007D5191" w:rsidRDefault="007D5191" w:rsidP="00570E66">
      <w:pPr>
        <w:pStyle w:val="a4"/>
        <w:spacing w:before="0" w:beforeAutospacing="0" w:after="0" w:afterAutospacing="0" w:line="20" w:lineRule="atLeast"/>
        <w:ind w:firstLine="708"/>
        <w:jc w:val="both"/>
        <w:rPr>
          <w:sz w:val="28"/>
          <w:szCs w:val="28"/>
        </w:rPr>
      </w:pPr>
      <w:proofErr w:type="gramStart"/>
      <w:r w:rsidRPr="007D5191">
        <w:rPr>
          <w:sz w:val="28"/>
          <w:szCs w:val="28"/>
        </w:rPr>
        <w:t>10) крышная рекламная конструкция в виде отдельных букв и логотипов – рекламная конструкция, размещаемая полностью или частично выше уровня карниза здания или на крыше, выполненная по индивидуальному проекту, состоящая из отдельно стоящих символов (букв, цифр, художественных элементов, логотипов), имеющая внутренний подсвет, оборудованная системой аварийного отключения от сети электропитания, площадь информационного поля которой определяется расчётным путём в проектной документации.</w:t>
      </w:r>
      <w:proofErr w:type="gramEnd"/>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11) настенное панно (брандмауэр) – рекламная конструкция, размещаемая на плоскости стен зданий фасадов (торцевых частей). Площадь настенного панно не должна превышать ¼ от общей площади стены здания, строения, на которых планируется размещение данной рекламной конструкции.</w:t>
      </w:r>
    </w:p>
    <w:p w:rsidR="008F1EFA" w:rsidRDefault="007D5191" w:rsidP="00570E66">
      <w:pPr>
        <w:pStyle w:val="a4"/>
        <w:spacing w:before="0" w:beforeAutospacing="0" w:after="0" w:afterAutospacing="0" w:line="20" w:lineRule="atLeast"/>
        <w:ind w:firstLine="708"/>
        <w:jc w:val="both"/>
        <w:rPr>
          <w:sz w:val="28"/>
          <w:szCs w:val="28"/>
        </w:rPr>
      </w:pPr>
      <w:r w:rsidRPr="007D5191">
        <w:rPr>
          <w:sz w:val="28"/>
          <w:szCs w:val="28"/>
        </w:rPr>
        <w:t xml:space="preserve">12) строительная сетка – временная рекламная конструкция в виде баннерной сетки с изображением объекта строительства, ограждающая объекты строительства (реконструкции) и размещаемая на период ведения строительных (ремонтных) работ на строительных лесах или непосредственно на металлической раме, смонтированной на стене здания </w:t>
      </w:r>
      <w:proofErr w:type="gramStart"/>
      <w:r w:rsidRPr="007D5191">
        <w:rPr>
          <w:sz w:val="28"/>
          <w:szCs w:val="28"/>
        </w:rPr>
        <w:t>по</w:t>
      </w:r>
      <w:proofErr w:type="gramEnd"/>
      <w:r w:rsidRPr="007D5191">
        <w:rPr>
          <w:sz w:val="28"/>
          <w:szCs w:val="28"/>
        </w:rPr>
        <w:t xml:space="preserve"> </w:t>
      </w:r>
    </w:p>
    <w:p w:rsidR="008F1EFA" w:rsidRDefault="008F1EFA" w:rsidP="008F1EFA">
      <w:pPr>
        <w:pStyle w:val="a4"/>
        <w:spacing w:before="0" w:beforeAutospacing="0" w:after="0" w:afterAutospacing="0" w:line="20" w:lineRule="atLeast"/>
        <w:jc w:val="both"/>
        <w:rPr>
          <w:sz w:val="28"/>
          <w:szCs w:val="28"/>
        </w:rPr>
      </w:pPr>
    </w:p>
    <w:p w:rsidR="008F1EFA" w:rsidRDefault="008F1EFA" w:rsidP="008F1EFA">
      <w:pPr>
        <w:pStyle w:val="a4"/>
        <w:spacing w:before="0" w:beforeAutospacing="0" w:after="0" w:afterAutospacing="0" w:line="20" w:lineRule="atLeast"/>
        <w:jc w:val="center"/>
        <w:rPr>
          <w:sz w:val="28"/>
          <w:szCs w:val="28"/>
        </w:rPr>
      </w:pPr>
      <w:r>
        <w:rPr>
          <w:sz w:val="28"/>
          <w:szCs w:val="28"/>
        </w:rPr>
        <w:lastRenderedPageBreak/>
        <w:t>5</w:t>
      </w:r>
    </w:p>
    <w:p w:rsidR="007D5191" w:rsidRDefault="007D5191" w:rsidP="008F1EFA">
      <w:pPr>
        <w:pStyle w:val="a4"/>
        <w:spacing w:before="0" w:beforeAutospacing="0" w:after="0" w:afterAutospacing="0" w:line="20" w:lineRule="atLeast"/>
        <w:jc w:val="both"/>
        <w:rPr>
          <w:sz w:val="28"/>
          <w:szCs w:val="28"/>
        </w:rPr>
      </w:pPr>
      <w:r w:rsidRPr="007D5191">
        <w:rPr>
          <w:sz w:val="28"/>
          <w:szCs w:val="28"/>
        </w:rPr>
        <w:t xml:space="preserve">контуру рекламного поля, </w:t>
      </w:r>
      <w:proofErr w:type="gramStart"/>
      <w:r w:rsidRPr="007D5191">
        <w:rPr>
          <w:sz w:val="28"/>
          <w:szCs w:val="28"/>
        </w:rPr>
        <w:t>оборудованная</w:t>
      </w:r>
      <w:proofErr w:type="gramEnd"/>
      <w:r w:rsidRPr="007D5191">
        <w:rPr>
          <w:sz w:val="28"/>
          <w:szCs w:val="28"/>
        </w:rPr>
        <w:t xml:space="preserve"> внешним подсветом, системой аварийного отключения от сети электропитания.</w:t>
      </w:r>
    </w:p>
    <w:p w:rsidR="007D5191" w:rsidRPr="007D5191" w:rsidRDefault="007D5191" w:rsidP="008F1EFA">
      <w:pPr>
        <w:pStyle w:val="a4"/>
        <w:spacing w:before="0" w:beforeAutospacing="0" w:after="0" w:afterAutospacing="0" w:line="20" w:lineRule="atLeast"/>
        <w:jc w:val="both"/>
        <w:rPr>
          <w:sz w:val="28"/>
          <w:szCs w:val="28"/>
        </w:rPr>
      </w:pPr>
      <w:r w:rsidRPr="007D5191">
        <w:rPr>
          <w:sz w:val="28"/>
          <w:szCs w:val="28"/>
        </w:rPr>
        <w:t>13) панель - кронштейн – плоскостная или объёмно-пространственная рекламная конструкция малого формата площадью не более 1 кв. м, устанавливаемая на фасаде здания, входных группах, может быть оборудована внутренним подсветом и системой аварийного отключения от сети электропитания.</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14) настенная панель - рекламная конструкция малого формата (световой короб, электронное табло, объемные символы и т. д.), размещаемая на фасаде здания, строения и входных группах, состоящая из одного информационного поля, может быть оборудована внутренним подсветом и системой аварийного отключения от сети электропитания.</w:t>
      </w:r>
    </w:p>
    <w:p w:rsidR="007D5191" w:rsidRPr="007D5191" w:rsidRDefault="007D5191" w:rsidP="00570E66">
      <w:pPr>
        <w:pStyle w:val="a4"/>
        <w:spacing w:before="0" w:beforeAutospacing="0" w:after="0" w:afterAutospacing="0" w:line="20" w:lineRule="atLeast"/>
        <w:jc w:val="both"/>
        <w:rPr>
          <w:sz w:val="28"/>
          <w:szCs w:val="28"/>
        </w:rPr>
      </w:pPr>
      <w:r w:rsidRPr="007D5191">
        <w:rPr>
          <w:sz w:val="28"/>
          <w:szCs w:val="28"/>
        </w:rPr>
        <w:t>Не допускается размещение настенных панелей, закрывающих остекление витрин, окон, арок, архитектурные детали и декоративное оформление.</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15) информационный стенд - рекламная конструкция малого формата, имеющая информационную поверхность, размер которой составляет 1,0 х 0,8 м, устанавливаемая на зданиях, предназначенная для размещения информации рекламного характера.</w:t>
      </w:r>
    </w:p>
    <w:p w:rsidR="007D5191" w:rsidRPr="007D5191" w:rsidRDefault="007D5191" w:rsidP="00570E66">
      <w:pPr>
        <w:pStyle w:val="a4"/>
        <w:spacing w:before="0" w:beforeAutospacing="0" w:after="0" w:afterAutospacing="0" w:line="20" w:lineRule="atLeast"/>
        <w:jc w:val="both"/>
        <w:rPr>
          <w:sz w:val="28"/>
          <w:szCs w:val="28"/>
        </w:rPr>
      </w:pPr>
      <w:r w:rsidRPr="007D5191">
        <w:rPr>
          <w:sz w:val="28"/>
          <w:szCs w:val="28"/>
        </w:rPr>
        <w:t>Не допускается размещение информационных стендов закрывающих оконные проемы, арки, архитектурные детали и декоративное оформление зданий.</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16) информационный указатель - рекламная конструкция малого формата на отдельно стоящей опоре, на которой одновременно размещаются указатель с наименованием улиц и номеров домов и рекламный модуль с двумя информационными полями, максимальный размер каждого из которых составляет не более 0,5 x 0,8 м.</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 xml:space="preserve">17) </w:t>
      </w:r>
      <w:proofErr w:type="spellStart"/>
      <w:r w:rsidRPr="007D5191">
        <w:rPr>
          <w:sz w:val="28"/>
          <w:szCs w:val="28"/>
        </w:rPr>
        <w:t>суперсайт</w:t>
      </w:r>
      <w:proofErr w:type="spellEnd"/>
      <w:r w:rsidRPr="007D5191">
        <w:rPr>
          <w:sz w:val="28"/>
          <w:szCs w:val="28"/>
        </w:rPr>
        <w:t xml:space="preserve"> - рекламная конструкция большого формата, имеющая не более трех внешних поверхностей, специально предназначенных для размещения рекламы, размер каждой из которых может составлять 15 x 5 м, или 12 x 4 м, или 12 x 5 м, оборудованная внешним подсветом, состоящая из фундамента, каркаса, опоры и информационного поля.</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18) светодиодный экран на опоре - рекламная конструкция, состоящая из фундамента, опоры, электронно-светового оборудования, позволяющего демонстрировать информационные материалы, информационного поля, размер которого определяется индивидуально на основании проекта, оборудованная системой аварийного отключения от сети электропитания.</w:t>
      </w:r>
    </w:p>
    <w:p w:rsidR="007D5191" w:rsidRDefault="007D5191" w:rsidP="00570E66">
      <w:pPr>
        <w:pStyle w:val="a4"/>
        <w:spacing w:before="0" w:beforeAutospacing="0" w:after="0" w:afterAutospacing="0" w:line="20" w:lineRule="atLeast"/>
        <w:ind w:firstLine="708"/>
        <w:jc w:val="both"/>
        <w:rPr>
          <w:sz w:val="28"/>
          <w:szCs w:val="28"/>
        </w:rPr>
      </w:pPr>
      <w:proofErr w:type="gramStart"/>
      <w:r w:rsidRPr="007D5191">
        <w:rPr>
          <w:sz w:val="28"/>
          <w:szCs w:val="28"/>
        </w:rPr>
        <w:t>19) светодиодный экран на здании, строении, сооружении - рекламная конструкция, размещаемая на поверхности стен нежилых зданий, строений и сооружений или на крыше, состоящая из электронно-светового оборудования, позволяющего демонстрировать информационные материалы, оборудованная системой аварийного отключения от сети электропитания, размер которой определяется индивидуально на основании проекта в зависимости от архитектуры здания и окружающих архитектурных стилевых ансамблей.</w:t>
      </w:r>
      <w:proofErr w:type="gramEnd"/>
    </w:p>
    <w:p w:rsidR="00570E66" w:rsidRDefault="00570E66" w:rsidP="00570E66">
      <w:pPr>
        <w:pStyle w:val="a4"/>
        <w:spacing w:before="0" w:beforeAutospacing="0" w:after="0" w:afterAutospacing="0" w:line="20" w:lineRule="atLeast"/>
        <w:ind w:firstLine="708"/>
        <w:jc w:val="both"/>
        <w:rPr>
          <w:sz w:val="28"/>
          <w:szCs w:val="28"/>
        </w:rPr>
      </w:pPr>
    </w:p>
    <w:p w:rsidR="00570E66" w:rsidRPr="007D5191" w:rsidRDefault="00570E66" w:rsidP="00570E66">
      <w:pPr>
        <w:pStyle w:val="a4"/>
        <w:spacing w:before="0" w:beforeAutospacing="0" w:after="0" w:afterAutospacing="0" w:line="20" w:lineRule="atLeast"/>
        <w:ind w:firstLine="708"/>
        <w:jc w:val="center"/>
        <w:rPr>
          <w:sz w:val="28"/>
          <w:szCs w:val="28"/>
        </w:rPr>
      </w:pPr>
      <w:r>
        <w:rPr>
          <w:sz w:val="28"/>
          <w:szCs w:val="28"/>
        </w:rPr>
        <w:t>6</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 xml:space="preserve">На каждую отдельно стоящую рекламную конструкцию должна быть изготовлена проектная документация (на остальные рекламные конструкции - в зависимости от типа и вида рекламной конструкции). </w:t>
      </w:r>
      <w:proofErr w:type="gramStart"/>
      <w:r w:rsidRPr="007D5191">
        <w:rPr>
          <w:sz w:val="28"/>
          <w:szCs w:val="28"/>
        </w:rPr>
        <w:t>Рекламные конструкции должны быть спроектированы, изготовлены и установлены в соответствии с требованиями строительных норм и правил, правил устройства электроустановок, технических регламентов, санитарных норм и правил (в том числе требований к освещенности, электромагнитному излучению и пр.), с требованиями пожарной безопасности,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 и других нормативных</w:t>
      </w:r>
      <w:proofErr w:type="gramEnd"/>
      <w:r w:rsidRPr="007D5191">
        <w:rPr>
          <w:sz w:val="28"/>
          <w:szCs w:val="28"/>
        </w:rPr>
        <w:t xml:space="preserve"> актов, содержащих требования к рекламным конструкциям.</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Рекламные конструкции, вывески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 xml:space="preserve">Рекламные и информационные конструкции должны </w:t>
      </w:r>
      <w:proofErr w:type="gramStart"/>
      <w:r w:rsidRPr="007D5191">
        <w:rPr>
          <w:sz w:val="28"/>
          <w:szCs w:val="28"/>
        </w:rPr>
        <w:t>содержатся</w:t>
      </w:r>
      <w:proofErr w:type="gramEnd"/>
      <w:r w:rsidRPr="007D5191">
        <w:rPr>
          <w:sz w:val="28"/>
          <w:szCs w:val="28"/>
        </w:rPr>
        <w:t xml:space="preserve"> в надлежащем состоянии. </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Надлежащее состояние рекламных и информационных конструкций подразумевает:</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целостность конструкций;</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недопущение факта отсутствия информации на конструкции;</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отсутствие механических повреждений;</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отсутствие порывов рекламных полотен;</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наличие покрашенного каркаса;</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отсутствие ржавчины, коррозии и грязи на всех частях и элементах рекламных конструкций;</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570E66" w:rsidRDefault="007D5191" w:rsidP="00570E66">
      <w:pPr>
        <w:pStyle w:val="a4"/>
        <w:spacing w:before="0" w:beforeAutospacing="0" w:after="0" w:afterAutospacing="0" w:line="20" w:lineRule="atLeast"/>
        <w:ind w:firstLine="708"/>
        <w:jc w:val="both"/>
        <w:rPr>
          <w:sz w:val="28"/>
          <w:szCs w:val="28"/>
        </w:rPr>
      </w:pPr>
      <w:r w:rsidRPr="007D5191">
        <w:rPr>
          <w:sz w:val="28"/>
          <w:szCs w:val="28"/>
        </w:rPr>
        <w:t xml:space="preserve">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w:t>
      </w:r>
    </w:p>
    <w:p w:rsidR="007D5191" w:rsidRPr="007D5191" w:rsidRDefault="007D5191" w:rsidP="00570E66">
      <w:pPr>
        <w:pStyle w:val="a4"/>
        <w:spacing w:before="0" w:beforeAutospacing="0" w:after="0" w:afterAutospacing="0" w:line="20" w:lineRule="atLeast"/>
        <w:jc w:val="both"/>
        <w:rPr>
          <w:sz w:val="28"/>
          <w:szCs w:val="28"/>
        </w:rPr>
      </w:pPr>
      <w:r w:rsidRPr="007D5191">
        <w:rPr>
          <w:sz w:val="28"/>
          <w:szCs w:val="28"/>
        </w:rPr>
        <w:t>4-х.</w:t>
      </w:r>
    </w:p>
    <w:p w:rsidR="007D5191" w:rsidRDefault="007D5191" w:rsidP="00570E66">
      <w:pPr>
        <w:pStyle w:val="a4"/>
        <w:spacing w:before="0" w:beforeAutospacing="0" w:after="0" w:afterAutospacing="0" w:line="20" w:lineRule="atLeast"/>
        <w:ind w:firstLine="708"/>
        <w:jc w:val="both"/>
        <w:rPr>
          <w:color w:val="000000"/>
          <w:sz w:val="28"/>
          <w:szCs w:val="28"/>
        </w:rPr>
      </w:pPr>
      <w:r w:rsidRPr="007D5191">
        <w:rPr>
          <w:color w:val="000000"/>
          <w:sz w:val="28"/>
          <w:szCs w:val="28"/>
        </w:rPr>
        <w:t>Не допускается размещение рекламных конструкций, являющихся источником шума, вибрации, мощных световых и иных излучений и полей, вблизи жилых помещений с нарушением установленных санитарных норм.</w:t>
      </w:r>
    </w:p>
    <w:p w:rsidR="008F1EFA" w:rsidRDefault="008F1EFA" w:rsidP="00570E66">
      <w:pPr>
        <w:pStyle w:val="a4"/>
        <w:spacing w:before="0" w:beforeAutospacing="0" w:after="0" w:afterAutospacing="0" w:line="20" w:lineRule="atLeast"/>
        <w:ind w:firstLine="708"/>
        <w:jc w:val="both"/>
        <w:rPr>
          <w:color w:val="000000"/>
          <w:sz w:val="28"/>
          <w:szCs w:val="28"/>
        </w:rPr>
      </w:pPr>
    </w:p>
    <w:p w:rsidR="008F1EFA" w:rsidRPr="007D5191" w:rsidRDefault="008F1EFA" w:rsidP="008F1EFA">
      <w:pPr>
        <w:pStyle w:val="a4"/>
        <w:spacing w:before="0" w:beforeAutospacing="0" w:after="0" w:afterAutospacing="0" w:line="20" w:lineRule="atLeast"/>
        <w:ind w:firstLine="708"/>
        <w:jc w:val="center"/>
        <w:rPr>
          <w:sz w:val="28"/>
          <w:szCs w:val="28"/>
        </w:rPr>
      </w:pPr>
      <w:r>
        <w:rPr>
          <w:color w:val="000000"/>
          <w:sz w:val="28"/>
          <w:szCs w:val="28"/>
        </w:rPr>
        <w:lastRenderedPageBreak/>
        <w:t>7</w:t>
      </w:r>
    </w:p>
    <w:p w:rsidR="00570E66" w:rsidRDefault="007D5191" w:rsidP="008F1EFA">
      <w:pPr>
        <w:pStyle w:val="a4"/>
        <w:spacing w:before="0" w:beforeAutospacing="0" w:after="0" w:afterAutospacing="0" w:line="20" w:lineRule="atLeast"/>
        <w:jc w:val="both"/>
        <w:rPr>
          <w:sz w:val="28"/>
          <w:szCs w:val="28"/>
        </w:rPr>
      </w:pPr>
      <w:r w:rsidRPr="007D5191">
        <w:rPr>
          <w:sz w:val="28"/>
          <w:szCs w:val="28"/>
        </w:rPr>
        <w:t xml:space="preserve">Окраска и покрытие декоративными пленками, баннерами поверхности оконных и дверных проемов здания общественно-делового и коммерческого </w:t>
      </w:r>
    </w:p>
    <w:p w:rsidR="007D5191" w:rsidRPr="007D5191" w:rsidRDefault="007D5191" w:rsidP="00570E66">
      <w:pPr>
        <w:pStyle w:val="a4"/>
        <w:spacing w:before="0" w:beforeAutospacing="0" w:after="0" w:afterAutospacing="0" w:line="20" w:lineRule="atLeast"/>
        <w:jc w:val="both"/>
        <w:rPr>
          <w:sz w:val="28"/>
          <w:szCs w:val="28"/>
        </w:rPr>
      </w:pPr>
      <w:r w:rsidRPr="007D5191">
        <w:rPr>
          <w:sz w:val="28"/>
          <w:szCs w:val="28"/>
        </w:rPr>
        <w:t>назначения с целью размещения рекламы и информации (изображения, текст), замена остекления фасада световыми коробами, содержащими сведения информационного характера, не допускаются.</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Не допускается размещение рекламных конструкций, баннеров на фасадах жилых домов.</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Установка маркизов допускается в пределах дверных, оконных и витринных проемов.</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 xml:space="preserve">2. </w:t>
      </w:r>
      <w:proofErr w:type="gramStart"/>
      <w:r w:rsidRPr="007D5191">
        <w:rPr>
          <w:sz w:val="28"/>
          <w:szCs w:val="28"/>
        </w:rPr>
        <w:t>Контроль за</w:t>
      </w:r>
      <w:proofErr w:type="gramEnd"/>
      <w:r w:rsidRPr="007D5191">
        <w:rPr>
          <w:sz w:val="28"/>
          <w:szCs w:val="28"/>
        </w:rPr>
        <w:t xml:space="preserve"> выполнением настоящего решения возложить на постоянную комиссию Совета Ванновского сельского поселения Тбилисского района по строительству, транспорту, торговле, коммунальному и бытовому обслуживанию населения (Бондарь В.А.).</w:t>
      </w:r>
    </w:p>
    <w:p w:rsidR="007D5191" w:rsidRPr="007D5191" w:rsidRDefault="007D5191" w:rsidP="00570E66">
      <w:pPr>
        <w:pStyle w:val="a4"/>
        <w:spacing w:before="0" w:beforeAutospacing="0" w:after="0" w:afterAutospacing="0" w:line="20" w:lineRule="atLeast"/>
        <w:ind w:firstLine="708"/>
        <w:jc w:val="both"/>
        <w:rPr>
          <w:sz w:val="28"/>
          <w:szCs w:val="28"/>
        </w:rPr>
      </w:pPr>
      <w:r w:rsidRPr="007D5191">
        <w:rPr>
          <w:sz w:val="28"/>
          <w:szCs w:val="28"/>
        </w:rPr>
        <w:t>3. Настоящее решение вступает в силу со дня его обнародования.</w:t>
      </w:r>
    </w:p>
    <w:p w:rsidR="007D5191" w:rsidRDefault="007D5191" w:rsidP="00570E66">
      <w:pPr>
        <w:pStyle w:val="a4"/>
        <w:spacing w:before="0" w:beforeAutospacing="0" w:after="0" w:afterAutospacing="0" w:line="20" w:lineRule="atLeast"/>
        <w:jc w:val="both"/>
        <w:rPr>
          <w:sz w:val="28"/>
          <w:szCs w:val="28"/>
        </w:rPr>
      </w:pPr>
      <w:r w:rsidRPr="007D5191">
        <w:rPr>
          <w:color w:val="000000"/>
          <w:sz w:val="28"/>
          <w:szCs w:val="28"/>
        </w:rPr>
        <w:t> </w:t>
      </w:r>
    </w:p>
    <w:p w:rsidR="008F1EFA" w:rsidRDefault="008F1EFA" w:rsidP="00570E66">
      <w:pPr>
        <w:pStyle w:val="a4"/>
        <w:spacing w:before="0" w:beforeAutospacing="0" w:after="0" w:afterAutospacing="0" w:line="20" w:lineRule="atLeast"/>
        <w:jc w:val="both"/>
        <w:rPr>
          <w:sz w:val="28"/>
          <w:szCs w:val="28"/>
        </w:rPr>
      </w:pPr>
    </w:p>
    <w:p w:rsidR="008F1EFA" w:rsidRDefault="008F1EFA" w:rsidP="00570E66">
      <w:pPr>
        <w:pStyle w:val="a4"/>
        <w:spacing w:before="0" w:beforeAutospacing="0" w:after="0" w:afterAutospacing="0" w:line="20" w:lineRule="atLeast"/>
        <w:jc w:val="both"/>
        <w:rPr>
          <w:sz w:val="28"/>
          <w:szCs w:val="28"/>
        </w:rPr>
      </w:pPr>
    </w:p>
    <w:p w:rsidR="008F1EFA" w:rsidRPr="007D5191" w:rsidRDefault="008F1EFA" w:rsidP="00570E66">
      <w:pPr>
        <w:pStyle w:val="a4"/>
        <w:spacing w:before="0" w:beforeAutospacing="0" w:after="0" w:afterAutospacing="0" w:line="20" w:lineRule="atLeast"/>
        <w:jc w:val="both"/>
        <w:rPr>
          <w:sz w:val="28"/>
          <w:szCs w:val="28"/>
        </w:rPr>
      </w:pPr>
    </w:p>
    <w:p w:rsidR="007D5191" w:rsidRPr="007D5191" w:rsidRDefault="007D5191" w:rsidP="00570E66">
      <w:pPr>
        <w:pStyle w:val="a4"/>
        <w:spacing w:before="0" w:beforeAutospacing="0" w:after="0" w:afterAutospacing="0" w:line="20" w:lineRule="atLeast"/>
        <w:jc w:val="both"/>
        <w:rPr>
          <w:sz w:val="28"/>
          <w:szCs w:val="28"/>
        </w:rPr>
      </w:pPr>
      <w:r w:rsidRPr="007D5191">
        <w:rPr>
          <w:color w:val="000000"/>
          <w:sz w:val="28"/>
          <w:szCs w:val="28"/>
        </w:rPr>
        <w:t>Глава Ванновского сельского поселения</w:t>
      </w:r>
    </w:p>
    <w:p w:rsidR="007D5191" w:rsidRPr="007D5191" w:rsidRDefault="007D5191" w:rsidP="00570E66">
      <w:pPr>
        <w:pStyle w:val="a4"/>
        <w:spacing w:before="0" w:beforeAutospacing="0" w:after="0" w:afterAutospacing="0" w:line="20" w:lineRule="atLeast"/>
        <w:jc w:val="both"/>
        <w:rPr>
          <w:sz w:val="28"/>
          <w:szCs w:val="28"/>
        </w:rPr>
      </w:pPr>
      <w:r w:rsidRPr="007D5191">
        <w:rPr>
          <w:color w:val="000000"/>
          <w:sz w:val="28"/>
          <w:szCs w:val="28"/>
        </w:rPr>
        <w:t xml:space="preserve">Тбилисского района                                                                        А.Н. </w:t>
      </w:r>
      <w:proofErr w:type="spellStart"/>
      <w:r w:rsidRPr="007D5191">
        <w:rPr>
          <w:color w:val="000000"/>
          <w:sz w:val="28"/>
          <w:szCs w:val="28"/>
        </w:rPr>
        <w:t>Трубицын</w:t>
      </w:r>
      <w:proofErr w:type="spellEnd"/>
    </w:p>
    <w:p w:rsidR="007D5191" w:rsidRPr="007D5191" w:rsidRDefault="007D5191" w:rsidP="00570E66">
      <w:pPr>
        <w:pStyle w:val="a4"/>
        <w:spacing w:before="0" w:beforeAutospacing="0" w:after="0" w:afterAutospacing="0" w:line="20" w:lineRule="atLeast"/>
        <w:jc w:val="both"/>
        <w:rPr>
          <w:sz w:val="28"/>
          <w:szCs w:val="28"/>
        </w:rPr>
      </w:pPr>
      <w:r w:rsidRPr="007D5191">
        <w:rPr>
          <w:sz w:val="28"/>
          <w:szCs w:val="28"/>
        </w:rPr>
        <w:t> </w:t>
      </w:r>
    </w:p>
    <w:p w:rsidR="007D5191" w:rsidRPr="007D5191" w:rsidRDefault="007D5191" w:rsidP="00570E66">
      <w:pPr>
        <w:pStyle w:val="a4"/>
        <w:spacing w:before="0" w:beforeAutospacing="0" w:after="0" w:afterAutospacing="0" w:line="20" w:lineRule="atLeast"/>
        <w:jc w:val="both"/>
        <w:rPr>
          <w:sz w:val="28"/>
          <w:szCs w:val="28"/>
        </w:rPr>
      </w:pPr>
      <w:r w:rsidRPr="007D5191">
        <w:rPr>
          <w:sz w:val="28"/>
          <w:szCs w:val="28"/>
        </w:rPr>
        <w:t xml:space="preserve">Председатель Совета </w:t>
      </w:r>
    </w:p>
    <w:p w:rsidR="007D5191" w:rsidRPr="007D5191" w:rsidRDefault="007D5191" w:rsidP="00570E66">
      <w:pPr>
        <w:pStyle w:val="a4"/>
        <w:spacing w:before="0" w:beforeAutospacing="0" w:after="0" w:afterAutospacing="0" w:line="20" w:lineRule="atLeast"/>
        <w:jc w:val="both"/>
        <w:rPr>
          <w:sz w:val="28"/>
          <w:szCs w:val="28"/>
        </w:rPr>
      </w:pPr>
      <w:r w:rsidRPr="007D5191">
        <w:rPr>
          <w:sz w:val="28"/>
          <w:szCs w:val="28"/>
        </w:rPr>
        <w:t>Ванновского сельского поселения</w:t>
      </w:r>
    </w:p>
    <w:p w:rsidR="007D5191" w:rsidRPr="007D5191" w:rsidRDefault="007D5191" w:rsidP="00570E66">
      <w:pPr>
        <w:pStyle w:val="a4"/>
        <w:spacing w:before="0" w:beforeAutospacing="0" w:after="0" w:afterAutospacing="0" w:line="20" w:lineRule="atLeast"/>
        <w:jc w:val="both"/>
        <w:rPr>
          <w:sz w:val="28"/>
          <w:szCs w:val="28"/>
        </w:rPr>
      </w:pPr>
      <w:r w:rsidRPr="007D5191">
        <w:rPr>
          <w:sz w:val="28"/>
          <w:szCs w:val="28"/>
        </w:rPr>
        <w:t>Тбилисского района                                           </w:t>
      </w:r>
      <w:r>
        <w:rPr>
          <w:sz w:val="28"/>
          <w:szCs w:val="28"/>
        </w:rPr>
        <w:t>                              </w:t>
      </w:r>
      <w:r w:rsidRPr="007D5191">
        <w:rPr>
          <w:sz w:val="28"/>
          <w:szCs w:val="28"/>
        </w:rPr>
        <w:t xml:space="preserve">  О.В. </w:t>
      </w:r>
      <w:proofErr w:type="spellStart"/>
      <w:r w:rsidRPr="007D5191">
        <w:rPr>
          <w:sz w:val="28"/>
          <w:szCs w:val="28"/>
        </w:rPr>
        <w:t>Цмакова</w:t>
      </w:r>
      <w:proofErr w:type="spellEnd"/>
    </w:p>
    <w:p w:rsidR="007D5191" w:rsidRPr="007D5191" w:rsidRDefault="007D5191" w:rsidP="00570E66">
      <w:pPr>
        <w:pStyle w:val="a4"/>
        <w:spacing w:before="0" w:beforeAutospacing="0" w:after="0" w:afterAutospacing="0" w:line="20" w:lineRule="atLeast"/>
        <w:jc w:val="both"/>
        <w:rPr>
          <w:sz w:val="28"/>
          <w:szCs w:val="28"/>
        </w:rPr>
      </w:pPr>
      <w:r w:rsidRPr="007D5191">
        <w:rPr>
          <w:sz w:val="28"/>
          <w:szCs w:val="28"/>
        </w:rPr>
        <w:t> </w:t>
      </w:r>
    </w:p>
    <w:p w:rsidR="00C16D68" w:rsidRDefault="00C16D68" w:rsidP="00570E66">
      <w:pPr>
        <w:spacing w:after="0" w:line="20" w:lineRule="atLeast"/>
        <w:jc w:val="both"/>
      </w:pPr>
    </w:p>
    <w:sectPr w:rsidR="00C16D68" w:rsidSect="00C16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C6C1C"/>
    <w:multiLevelType w:val="multilevel"/>
    <w:tmpl w:val="542A5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8"/>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8F15CF"/>
    <w:multiLevelType w:val="hybridMultilevel"/>
    <w:tmpl w:val="2E4EAE5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862734"/>
    <w:multiLevelType w:val="multilevel"/>
    <w:tmpl w:val="607E3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91"/>
    <w:rsid w:val="0021627A"/>
    <w:rsid w:val="002A1B7C"/>
    <w:rsid w:val="0049253F"/>
    <w:rsid w:val="00535043"/>
    <w:rsid w:val="00570E66"/>
    <w:rsid w:val="00705187"/>
    <w:rsid w:val="00782723"/>
    <w:rsid w:val="007D5191"/>
    <w:rsid w:val="008F1EFA"/>
    <w:rsid w:val="00A10701"/>
    <w:rsid w:val="00B674B8"/>
    <w:rsid w:val="00BF4FFC"/>
    <w:rsid w:val="00C16D68"/>
    <w:rsid w:val="00D20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5191"/>
    <w:rPr>
      <w:color w:val="000080"/>
      <w:u w:val="single"/>
    </w:rPr>
  </w:style>
  <w:style w:type="paragraph" w:styleId="a4">
    <w:name w:val="Normal (Web)"/>
    <w:basedOn w:val="a"/>
    <w:uiPriority w:val="99"/>
    <w:semiHidden/>
    <w:unhideWhenUsed/>
    <w:rsid w:val="007D519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BF4FFC"/>
    <w:pPr>
      <w:spacing w:after="0" w:line="240" w:lineRule="auto"/>
    </w:pPr>
    <w:rPr>
      <w:rFonts w:eastAsia="Times New Roman"/>
    </w:rPr>
  </w:style>
  <w:style w:type="paragraph" w:styleId="a6">
    <w:name w:val="Balloon Text"/>
    <w:basedOn w:val="a"/>
    <w:link w:val="a7"/>
    <w:uiPriority w:val="99"/>
    <w:semiHidden/>
    <w:unhideWhenUsed/>
    <w:rsid w:val="00BF4F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4F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5191"/>
    <w:rPr>
      <w:color w:val="000080"/>
      <w:u w:val="single"/>
    </w:rPr>
  </w:style>
  <w:style w:type="paragraph" w:styleId="a4">
    <w:name w:val="Normal (Web)"/>
    <w:basedOn w:val="a"/>
    <w:uiPriority w:val="99"/>
    <w:semiHidden/>
    <w:unhideWhenUsed/>
    <w:rsid w:val="007D519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BF4FFC"/>
    <w:pPr>
      <w:spacing w:after="0" w:line="240" w:lineRule="auto"/>
    </w:pPr>
    <w:rPr>
      <w:rFonts w:eastAsia="Times New Roman"/>
    </w:rPr>
  </w:style>
  <w:style w:type="paragraph" w:styleId="a6">
    <w:name w:val="Balloon Text"/>
    <w:basedOn w:val="a"/>
    <w:link w:val="a7"/>
    <w:uiPriority w:val="99"/>
    <w:semiHidden/>
    <w:unhideWhenUsed/>
    <w:rsid w:val="00BF4F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4F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6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83CD996646689179F2DDD219DAE879D82A190839EFCCC62B26ED8B10g1B9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BA60AD-2DF2-4232-A8F5-A2F0EDC5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2296</Words>
  <Characters>13092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ванновское</cp:lastModifiedBy>
  <cp:revision>3</cp:revision>
  <cp:lastPrinted>2019-02-19T10:07:00Z</cp:lastPrinted>
  <dcterms:created xsi:type="dcterms:W3CDTF">2019-06-28T12:09:00Z</dcterms:created>
  <dcterms:modified xsi:type="dcterms:W3CDTF">2019-06-28T12:10:00Z</dcterms:modified>
</cp:coreProperties>
</file>